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DD6" w:rsidRPr="00091DD6" w:rsidRDefault="00091DD6" w:rsidP="00091DD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Главный специалист </w:t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по экспертизе и сертификации</w:t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В. Малых</w:t>
      </w:r>
    </w:p>
    <w:p w:rsidR="00091DD6" w:rsidRPr="00091DD6" w:rsidRDefault="00091DD6" w:rsidP="00091DD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91D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Когда нужна независимая экспертиза? </w:t>
      </w:r>
    </w:p>
    <w:p w:rsidR="00091DD6" w:rsidRPr="00091DD6" w:rsidRDefault="00091DD6" w:rsidP="00091DD6">
      <w:pPr>
        <w:pStyle w:val="ListParagraph"/>
        <w:numPr>
          <w:ilvl w:val="0"/>
          <w:numId w:val="2"/>
        </w:numPr>
        <w:rPr>
          <w:b/>
        </w:rPr>
      </w:pPr>
      <w:r w:rsidRPr="00091DD6">
        <w:rPr>
          <w:b/>
        </w:rPr>
        <w:t>При поиске товара (услуги) и выборе поставщика проводится экспертиза типовых образцов;</w:t>
      </w:r>
    </w:p>
    <w:p w:rsidR="00091DD6" w:rsidRPr="00091DD6" w:rsidRDefault="00091DD6" w:rsidP="00091DD6">
      <w:pPr>
        <w:rPr>
          <w:b/>
        </w:rPr>
      </w:pPr>
    </w:p>
    <w:p w:rsidR="00091DD6" w:rsidRPr="00091DD6" w:rsidRDefault="00091DD6" w:rsidP="00091DD6">
      <w:pPr>
        <w:pStyle w:val="ListParagraph"/>
        <w:numPr>
          <w:ilvl w:val="0"/>
          <w:numId w:val="2"/>
        </w:numPr>
        <w:rPr>
          <w:b/>
        </w:rPr>
      </w:pPr>
      <w:r w:rsidRPr="00091DD6">
        <w:rPr>
          <w:b/>
        </w:rPr>
        <w:t>При заключении договора (контракта)- экспертиза договора (контракта) на соответствие типовым требованиям и требованиям Гражданского кодекса РФ;</w:t>
      </w:r>
    </w:p>
    <w:p w:rsidR="00091DD6" w:rsidRPr="00091DD6" w:rsidRDefault="00091DD6" w:rsidP="00091DD6">
      <w:pPr>
        <w:rPr>
          <w:b/>
        </w:rPr>
      </w:pPr>
    </w:p>
    <w:p w:rsidR="00091DD6" w:rsidRPr="00091DD6" w:rsidRDefault="00091DD6" w:rsidP="00091DD6">
      <w:pPr>
        <w:pStyle w:val="ListParagraph"/>
        <w:numPr>
          <w:ilvl w:val="0"/>
          <w:numId w:val="2"/>
        </w:numPr>
        <w:rPr>
          <w:b/>
        </w:rPr>
      </w:pPr>
      <w:r w:rsidRPr="00091DD6">
        <w:rPr>
          <w:b/>
        </w:rPr>
        <w:t>При отгрузке товара – предотгрузочная экспертиза;</w:t>
      </w:r>
    </w:p>
    <w:p w:rsidR="00091DD6" w:rsidRPr="00091DD6" w:rsidRDefault="00091DD6" w:rsidP="00091DD6">
      <w:pPr>
        <w:rPr>
          <w:b/>
        </w:rPr>
      </w:pPr>
    </w:p>
    <w:p w:rsidR="00091DD6" w:rsidRPr="00091DD6" w:rsidRDefault="00091DD6" w:rsidP="00091DD6">
      <w:pPr>
        <w:pStyle w:val="ListParagraph"/>
        <w:numPr>
          <w:ilvl w:val="0"/>
          <w:numId w:val="2"/>
        </w:numPr>
        <w:rPr>
          <w:b/>
        </w:rPr>
      </w:pPr>
      <w:r w:rsidRPr="00091DD6">
        <w:rPr>
          <w:b/>
        </w:rPr>
        <w:t>При транспортировке товара до границы РФ и таможенной очистки экспертиза информации о товаре;</w:t>
      </w:r>
    </w:p>
    <w:p w:rsidR="00091DD6" w:rsidRPr="00091DD6" w:rsidRDefault="00091DD6" w:rsidP="00091DD6">
      <w:pPr>
        <w:rPr>
          <w:b/>
        </w:rPr>
      </w:pPr>
    </w:p>
    <w:p w:rsidR="00091DD6" w:rsidRPr="00091DD6" w:rsidRDefault="00091DD6" w:rsidP="00091DD6">
      <w:pPr>
        <w:pStyle w:val="ListParagraph"/>
        <w:numPr>
          <w:ilvl w:val="0"/>
          <w:numId w:val="2"/>
        </w:numPr>
        <w:rPr>
          <w:b/>
        </w:rPr>
      </w:pPr>
      <w:r w:rsidRPr="00091DD6">
        <w:rPr>
          <w:b/>
        </w:rPr>
        <w:t>При приемке товара покупателем – приемочная экспертиза;</w:t>
      </w:r>
    </w:p>
    <w:p w:rsidR="00091DD6" w:rsidRPr="00091DD6" w:rsidRDefault="00091DD6" w:rsidP="00091DD6">
      <w:pPr>
        <w:rPr>
          <w:b/>
        </w:rPr>
      </w:pPr>
    </w:p>
    <w:p w:rsidR="00091DD6" w:rsidRPr="00091DD6" w:rsidRDefault="00091DD6" w:rsidP="00091DD6">
      <w:pPr>
        <w:pStyle w:val="ListParagraph"/>
        <w:numPr>
          <w:ilvl w:val="0"/>
          <w:numId w:val="2"/>
        </w:numPr>
        <w:rPr>
          <w:b/>
        </w:rPr>
      </w:pPr>
      <w:r w:rsidRPr="00091DD6">
        <w:rPr>
          <w:b/>
        </w:rPr>
        <w:t>При реализации товара – экспертиза по потребительским  характеристикам и инспекционный контроль.</w:t>
      </w:r>
    </w:p>
    <w:p w:rsidR="00091DD6" w:rsidRPr="00091DD6" w:rsidRDefault="00091DD6" w:rsidP="00091D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7 июля 1993 г. № 5340-1 «О Торгово-промышленных палатах в Российской Федерации», Торгово-промышленным палатам предоставлено право осуществлять по заказу российских и иностранных предприятий и предпринимателей экспертизу количества, качества и стоимости товаров (грузов). Длительное время это право использовалось достаточно ограниченно. Но, постепенно, особенно в последнее время в связи с вступлением Российской Федерации во Всемирную торговую организацию  понятие экспертиза и форма её использования распределились в трех основных направлениях:</w:t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государственная экспертиза, это та, которая проводится государственными органами и инспекциями по поручению федеральных или муниципальных органов;</w:t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- общественная экспертиза, исполняющая функции защиты прав потребителя и назначаемая общественными организациями;</w:t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- независимая экспертиза, которая может проводиться по поручению как государственных, так и общественных организаций независимыми профессиональными экспертными компаниями.</w:t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существу экспертиза это исследование, которое проводится специально подготовленным и аттестованным специалистом-экспертом, имеющим необходимые знания и опыт в определенной области, в процессе планирования и/или осуществления торговых операций при условии наличия существующего или предполагаемого </w:t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конфликта. При этом понятие «независимая экспертиза» означает, что эксперт не связан ни административно, ни финансово с федеральными, муниципальными органами, ни с производителем или продавцом товара, ни с надзорными и контролирующими органами, т.е. ни с кем, кто бы мог оказать влияние на его деятельность в силу заинтересованности в результатах экспертизы. Поэтому эксперт не определяет качество товара. Он только подтверждает соответствует ли товар (услуга) требованиям ГОСТ,а, ТУ, договора (контракта) и другим документам. В случае необходимости проведения сертификации (обязательной или добровольной) он может определить наличие требуемых документов и/или организовать соответствующие испытания в специальных Испытательных центрах (органах по сертификации) с целью получения Сертификатов соответствия или Протоколов испытаний.   </w:t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основе исторического опыта проведения различных торговых операций купли-продажи возник следующий поэтапный вид экспертиз:</w:t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- при поиске товара (услуги) и выборе поставщика проводится экспертиза типовых образцов;</w:t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- при заключении договора (контракта)- экспертиза договора (контракта) на соответствие типовым требованиям и требованиям Гражданского кодекса РФ;</w:t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- при отгрузке товара – предотгрузочная экспертиза;</w:t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- при транспортировке товара до границы РФ и таможенной очистки экспертиза информации о товаре;</w:t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- приемка товара покупателем – приемочная экспертиза;</w:t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- реализация товара – экспертиза по потребительским характеристикам и инспекционный контроль.</w:t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Проиллюстрируем эти виды экспертиз конкретными примерами.</w:t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bookmarkStart w:id="0" w:name="1"/>
      <w:bookmarkEnd w:id="0"/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 и продавец договорились о том, что продавец он же и изготовитель, будет поставлять покупателю полиэтиленовые пакеты с логотипом фирмы и цветным рисунком для упаковки подарочных наборов. Покупателю были переданы образцы различных пакетов, изготовленных для других фирм, с надписью, но без цветных рисунков.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000"/>
      </w:tblGrid>
      <w:tr w:rsidR="00091DD6" w:rsidRPr="00091DD6" w:rsidTr="00091DD6">
        <w:trPr>
          <w:tblCellSpacing w:w="0" w:type="dxa"/>
        </w:trPr>
        <w:tc>
          <w:tcPr>
            <w:tcW w:w="9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Была проведена экспертиза образцов пакетов, которая показала, что при многоцветной печати могут возникнуть сдвиги клише разных цветов, в результате чего цветное изображение будет некачественным или сдвинутым.</w:t>
            </w: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91DD6" w:rsidRPr="00091DD6" w:rsidTr="00091DD6">
        <w:trPr>
          <w:tblCellSpacing w:w="0" w:type="dxa"/>
        </w:trPr>
        <w:tc>
          <w:tcPr>
            <w:tcW w:w="9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Предложение эксперта – изготовить опытный образец пакета с конкретным цветным рисунком, а к договору приложить образец рисунка и указать допуски на расположение рисунка на пакете и его качество. </w:t>
            </w:r>
          </w:p>
        </w:tc>
      </w:tr>
    </w:tbl>
    <w:p w:rsidR="00091DD6" w:rsidRPr="00091DD6" w:rsidRDefault="00091DD6" w:rsidP="00091D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bookmarkStart w:id="1" w:name="2"/>
      <w:bookmarkEnd w:id="1"/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настоящее время разработаны и действуют различные виды типовых договоров. Минфин и Федеральная таможенная служба разработали образец внешнеторгового контракта, который должен содержать следующие обязательные и/или универсальные условия: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325"/>
        <w:gridCol w:w="2356"/>
        <w:gridCol w:w="2358"/>
        <w:gridCol w:w="2346"/>
      </w:tblGrid>
      <w:tr w:rsidR="00091DD6" w:rsidRPr="00091DD6" w:rsidTr="00091DD6">
        <w:trPr>
          <w:tblCellSpacing w:w="0" w:type="dxa"/>
        </w:trPr>
        <w:tc>
          <w:tcPr>
            <w:tcW w:w="47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Обязательные условия</w:t>
            </w:r>
          </w:p>
        </w:tc>
        <w:tc>
          <w:tcPr>
            <w:tcW w:w="47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условия</w:t>
            </w:r>
          </w:p>
        </w:tc>
      </w:tr>
      <w:tr w:rsidR="00091DD6" w:rsidRPr="00091DD6" w:rsidTr="00091DD6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Обязательные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</w:t>
            </w:r>
          </w:p>
        </w:tc>
      </w:tr>
      <w:tr w:rsidR="00091DD6" w:rsidRPr="00091DD6" w:rsidTr="00091DD6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-Наименование сторон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-Сдача-приемка товара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-Наименование сторон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-Сдача-приемка товара</w:t>
            </w:r>
          </w:p>
        </w:tc>
      </w:tr>
      <w:tr w:rsidR="00091DD6" w:rsidRPr="00091DD6" w:rsidTr="00091DD6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-Предмет контракта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-Страховка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-Предмет контракта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-Базисные условия поставки</w:t>
            </w:r>
          </w:p>
        </w:tc>
      </w:tr>
      <w:tr w:rsidR="00091DD6" w:rsidRPr="00091DD6" w:rsidTr="00091DD6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-Качество и количество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-Отгрузочные документы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-Качество товара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-Условия платежа</w:t>
            </w:r>
          </w:p>
        </w:tc>
      </w:tr>
      <w:tr w:rsidR="00091DD6" w:rsidRPr="00091DD6" w:rsidTr="00091DD6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-Базисные условия поставки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-Гарантии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-Количество товара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-Упаковка и маркировка</w:t>
            </w:r>
          </w:p>
        </w:tc>
      </w:tr>
      <w:tr w:rsidR="00091DD6" w:rsidRPr="00091DD6" w:rsidTr="00091DD6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-Цена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-Упаковка и маркировка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-Цена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-Гарантии</w:t>
            </w:r>
          </w:p>
        </w:tc>
      </w:tr>
      <w:tr w:rsidR="00091DD6" w:rsidRPr="00091DD6" w:rsidTr="00091DD6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-Условия платежа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-Форс-мажорные обстоятельства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-Сроки поставки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-Претензии и штрафы</w:t>
            </w:r>
          </w:p>
        </w:tc>
      </w:tr>
      <w:tr w:rsidR="00091DD6" w:rsidRPr="00091DD6" w:rsidTr="00091DD6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-Претензии и штрафы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-Арбитраж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-Юридические адреса и подписи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-Форс-мажорные обстоятельства</w:t>
            </w:r>
          </w:p>
        </w:tc>
      </w:tr>
      <w:tr w:rsidR="00091DD6" w:rsidRPr="00091DD6" w:rsidTr="00091DD6">
        <w:trPr>
          <w:tblCellSpacing w:w="0" w:type="dxa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-Юридические адреса и подписи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-Прочие условия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-Арбитраж</w:t>
            </w:r>
          </w:p>
        </w:tc>
      </w:tr>
    </w:tbl>
    <w:p w:rsidR="00091DD6" w:rsidRPr="00091DD6" w:rsidRDefault="00091DD6" w:rsidP="00091D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Представленный набор требований к контракту (а так же и к договору поставки) до такой степени универсален, что позволяет применять его в любых видах торговых сделок. Приведем некоторые примеры контрактов (договоров):</w:t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Российская текстильная фабрика заключила контракт с инофирмой на поставку в её адрес костюмной смесевой ткани. В контракте  раздел «Качество и количество» отсутствовал, а в разделе «Предмет контракта» было указано, что «качество ткани должно соответствовать требованиям нормативно-технической документации». В разделе «Арбитраж» было указан, что «споры разрешаются в Международном Арбитражном Суде в г. Стокгольме (Швеция)».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000"/>
      </w:tblGrid>
      <w:tr w:rsidR="00091DD6" w:rsidRPr="00091DD6" w:rsidTr="00091DD6">
        <w:trPr>
          <w:tblCellSpacing w:w="0" w:type="dxa"/>
        </w:trPr>
        <w:tc>
          <w:tcPr>
            <w:tcW w:w="9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Была проведена экспертиза контракта, которая показала, что отсутствие раздела «Качество и количество» с указанием конкретного номера документа  (ГОСТ,а или ТУ), в котором заданы требования по качеству ткани, могут вызвать споры о том, каким документам должно соответствовать качество поставленной ткани.</w:t>
            </w: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1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Указание о решении спорных вопросов в Международном Арбитражном суде в г. Стокгольме, в случае возникновения спора по данному контракту может привести к затратам (вызов эксперта, составление заключения и оплата работы адвоката) большим, чем стоимость самого контракта</w:t>
            </w: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91DD6" w:rsidRPr="00091DD6" w:rsidTr="00091DD6">
        <w:trPr>
          <w:tblCellSpacing w:w="0" w:type="dxa"/>
        </w:trPr>
        <w:tc>
          <w:tcPr>
            <w:tcW w:w="9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Предложение эксперта – включить в контракт раздел «Качество и количество» с указанием конкретного номера документа  (ГОСТ,а или ТУ), по которому изготовлена данная ткань. В разделе «Арбитраж» изменить формулировку следующим образом: «Решение Арбитражного Суда Торгово-промышленной палаты Российской Федерации г. Москва. </w:t>
            </w:r>
          </w:p>
        </w:tc>
      </w:tr>
    </w:tbl>
    <w:p w:rsidR="00091DD6" w:rsidRPr="00091DD6" w:rsidRDefault="00091DD6" w:rsidP="00091D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bookmarkStart w:id="2" w:name="3"/>
      <w:bookmarkEnd w:id="2"/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отгрузке товара потребителю – предотгрузочная экспертиза, которая проводится в момент погрузки товара в контейнер, вагон или в иное транспортное средство. В этом случае проверяется насколько точно соблюдаются требования к транспортному средству или контейнеру, а также к упаковке и маркировке. Приведем пример: Ликеро-водочный завод регулярно поставляет в различные регионы страны свою продукцию в железно-дорожных вагонах. От одного из покупателей стали регулярно поступать жалобы на наличие недопустимого боя стеклянных бутылок, который обнаруживается при вскрытии и выгрузки вагонов (допустимый бой стеклянных бутылок -0,1% от всего количества на каждые 1000 км. пути).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000"/>
      </w:tblGrid>
      <w:tr w:rsidR="00091DD6" w:rsidRPr="00091DD6" w:rsidTr="00091DD6">
        <w:trPr>
          <w:tblCellSpacing w:w="0" w:type="dxa"/>
        </w:trPr>
        <w:tc>
          <w:tcPr>
            <w:tcW w:w="9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Была проведена предотгрузочная экспертиза, которая показала, что  на линии разлива установлен механизм поворота бутылки при наклеивании этикетки, металлический штифт которого входя в паз дна бутылки, создает механические напряжения в стекле, в результате чего возникают микротрещины в дне бутылки.</w:t>
            </w: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91DD6" w:rsidRPr="00091DD6" w:rsidTr="00091DD6">
        <w:trPr>
          <w:tblCellSpacing w:w="0" w:type="dxa"/>
        </w:trPr>
        <w:tc>
          <w:tcPr>
            <w:tcW w:w="9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Предложение эксперта – проводить экспертизу при каждой загрузке вагона. В </w:t>
            </w:r>
            <w:r w:rsidRPr="00091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акте экспертизы фиксировать количество бракованных бутылок, первый образец акта вкладывать в пакет сопроводительных документов </w:t>
            </w:r>
          </w:p>
        </w:tc>
      </w:tr>
    </w:tbl>
    <w:p w:rsidR="00091DD6" w:rsidRPr="00091DD6" w:rsidRDefault="00091DD6" w:rsidP="00091D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4. </w:t>
      </w:r>
      <w:bookmarkStart w:id="3" w:name="4"/>
      <w:bookmarkEnd w:id="3"/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транспортировке товара до границы РФ и таможенной очистки -экспертиза информации о товаре. Такую экспертизу удобно проводить до того, как товар пересек таможенную границу Российской Федерации. В настоящее время подобные экспертизы проводят Центральные таможенные лаборатории и Федеральная таможенная служба с целью выдачи Предварительного  Классификационного Решения (о присвоении кода Товарной номенклатуры ВЭД). Однако, экспертное заключение об отнесении товара к определенной группе номенклатуры Внешнеэкономической деятельности могут быть выданы и независимыми экспертами. Рассмотрим следующий пример:</w:t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Одна из российских фирм военно-промышленного комплекса прияла решение самостоятельно изготавливать микросхемы, для чего был заказан проект создания «чистого помещения» и на нескольких иностранных фирмах был размещен заказ на изготовление и поставку различного оборудования для регулирования климата (температура, влажность, чистота). По мере поступления оборудования в Таможне возник вопрос, как классифицировать установку для охлаждения воздуха, подаваемого в «чистое помещение», как холодильник или как установки для кондиционирования. Причем в первом случае ввозная пошлина составляет 15% от стоимости, во-втором только 5%.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820"/>
      </w:tblGrid>
      <w:tr w:rsidR="00091DD6" w:rsidRPr="00091DD6" w:rsidTr="00091DD6">
        <w:trPr>
          <w:tblCellSpacing w:w="0" w:type="dxa"/>
        </w:trPr>
        <w:tc>
          <w:tcPr>
            <w:tcW w:w="8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Была проведена экспертиза всей проектной строительной и монтажной документации, изучены описания и принцип действия установки охлаждения воздуха, в результате чего было установлено, что при переводе на русский язык была допущена ошибка, в результате чего таможенные органы отнесли эту установку к «холодильным машинам».</w:t>
            </w:r>
          </w:p>
        </w:tc>
      </w:tr>
      <w:tr w:rsidR="00091DD6" w:rsidRPr="00091DD6" w:rsidTr="00091DD6">
        <w:trPr>
          <w:tblCellSpacing w:w="0" w:type="dxa"/>
        </w:trPr>
        <w:tc>
          <w:tcPr>
            <w:tcW w:w="8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Предложение эксперта – отнести установку для охлаждения воздуха, поступающую в адрес российской фирмы, по товарной номенклатуре ВЭД к промышленным установка кондиционирования (т.е.ввозная пошлина 5%). </w:t>
            </w:r>
          </w:p>
        </w:tc>
      </w:tr>
    </w:tbl>
    <w:p w:rsidR="00091DD6" w:rsidRPr="00091DD6" w:rsidRDefault="00091DD6" w:rsidP="00091D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bookmarkStart w:id="4" w:name="5"/>
      <w:bookmarkEnd w:id="4"/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Приемка товара покупателем – приемочная экспертиза, это самая широко применяемая форма. Приобретая различные товары и оборудование покупатель может столкнуться с рядом серьёзных проблем, связанных с количеством, комплектностью и состоянием упаковки. Например, оборудование может иметь механические повреждения, в комплекте может отсутствовать отдельные части(комплектующие изделия) и др. Если покупатель обнаружил, что груз поступил в транспортном средстве или контейнере, неисправном в техническом и коммерческом отношении (отсутствуют пломбы, поврежден тент грузового отсека, поломана транспортная упаковка и т.п., необходимо: </w:t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при получении товара на железной дороге – потребовать составление коммерческого акта,</w:t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- при получении товара от автоперевозчика – сделать отметку в CMR (графа 18), причем во всех экземплярах. Водитель также должен подписать эту отметку,</w:t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- при авиаперевозках – также администрация аэропорта должна составить коммерческий акт.</w:t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091DD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приемке такого товара с подобными отклонениями покупатель берет на себя все риски, так как предъявить претензии к поставщику, перевозчику или страховой компании и получить возмещение ущерба он не сможет. Чтобы избежать подобных ситуаций необходимо вызвать независимого эксперта, который составит Акт экспертизы. Все сказанное полностью распространяется и на поставки по внутренним договорам, а так же на поставки по государственным и муниципальным заказам. Например: Сельские школы 46 российских регионов (Российская газета № 194 (4457) 4.09.2007 г.) должны были </w:t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получить наглядные пособия по контрактам на 400 млн.руб., заключенным на конкурсной основе. Основным победителем конкурса оказалась московская компания «НТЦ Экспертцентр». При получении оборудования оказалось, что часть оборудования поставлялась из Китая и его качество не соответствовало санитарно-гигиеническим требованиям. 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000"/>
      </w:tblGrid>
      <w:tr w:rsidR="00091DD6" w:rsidRPr="00091DD6" w:rsidTr="00091DD6">
        <w:trPr>
          <w:tblCellSpacing w:w="0" w:type="dxa"/>
        </w:trPr>
        <w:tc>
          <w:tcPr>
            <w:tcW w:w="9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25.04.2007 г. вступил в действие закон № 53-ФЗ «О внесении изменений в Федеральный закон «О размещении заказов на поставки товаров, выполнение работ, оказание услуг для государственных и муниципальных нужд», которым предписано включать в подобные контракты обязательное условие о порядке осуществление заказчиком приемки поставленных товаров, выполненных работ, оказанных услуг на соответствие их количества, комплектности, объема и качества…</w:t>
            </w: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91DD6" w:rsidRPr="00091DD6" w:rsidTr="00091DD6">
        <w:trPr>
          <w:tblCellSpacing w:w="0" w:type="dxa"/>
        </w:trPr>
        <w:tc>
          <w:tcPr>
            <w:tcW w:w="9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Предложение: Согласно Федерального закона «О торгово-промышленных палатах в Российской Федерации» такие экспертизы являются одной из функций Торгово-промышленных палат. В настоящее время Торгово-промышленная палата РФ подписала Соглашение о сотрудничестве в области подобных экспертиз с «Федеральной службой по оборонному заказу, Министерством обороны, Федеральной таможенной службой и Министерством транспорта. Подобные соглашения рекомендуется подписать и на уровне региональных и муниципальных органов с соответствующими Торгово-промышленными палатами. Однако, независимо от наличия соглашений, участие независимого эксперта при приемке товара/услуги и составление акт приемки, снимает большую долю ответственности с заказчика за качество этих работ/услуг.</w:t>
            </w:r>
          </w:p>
        </w:tc>
      </w:tr>
    </w:tbl>
    <w:p w:rsidR="00091DD6" w:rsidRPr="00091DD6" w:rsidRDefault="00091DD6" w:rsidP="00091D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bookmarkStart w:id="5" w:name="6"/>
      <w:bookmarkEnd w:id="5"/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товара – экспертиза по потребительским характеристикам и инспекционный контроль.</w:t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наиболее интересный и наименее используемый раздел. Трудно переоценить роль экспертизы, так как порой потребитель/покупатель становится совершенно беззащитен, не только в случае возврата некачественного товара, но и даже в случае предъявления простой письменной претензии продавца. Как правило, продавец отправляет покупателя  в фирменное представительство, которое обязательно оправдает свой товар или требует отправить товар на экспертизу в фирменную лабораторию, которая тоже вряд ли признает ошибку фирмы. Даже покупка товара в самом престижном магазине не застрахует Вас от подделки. Тоже самое относится к замене окон, широко практикуемое в настоящее время. Фирм по замене и установке окон много, но заключая договор надо быть уверенным, что Вы заключили этот договор с производителем окон, а не с фирмой однодневкой, с которой потом нереально получить возмещение ущерба. Отдельно следует отметить строительство и ремонт. Заграницей обычно в порядке вещей в договор со строительной компанией включается пункт о том, что контроль и приемка этапов и в целом будет осуществляться с участием независимого эксперта. У нас же подробная практика отсутствует!  Рассмотрим такой конкретный пример из жизни, как возврат некачественно отремонтированных женских сапожек. Мастерская по ремонту обуви при замене набоек на каблуках сапожек допустила брак-вместо стандартных набоек на каблуки были прибиты гвоздями вырезанные из пластика набойки. При этом гвозди были большего диаметра и верхняя шейка каблука раскололась. Клиентка подала дело о нарушении в суд, который по её просьбе назначил проведение экспертизы независимым экспертом. В результате экспертизы было установлено, что пори ремонте были грубо нарушены требования ГОСТ,а на приемку обуви после ремонта (следы клея на каблуке и разная длинна каблука). Суд постановил: Мастерская по ремонту обуви должна выплатить владельце сапожек их стоимость с учетом износа и возместить стоимость проведения экспертизы.</w:t>
      </w:r>
      <w:r w:rsidRPr="00091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820"/>
      </w:tblGrid>
      <w:tr w:rsidR="00091DD6" w:rsidRPr="00091DD6" w:rsidTr="00091DD6">
        <w:trPr>
          <w:tblCellSpacing w:w="0" w:type="dxa"/>
        </w:trPr>
        <w:tc>
          <w:tcPr>
            <w:tcW w:w="8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решению суда была проведена независимая экспертиза качества ремонта женских сапожек на соответствие требования ГОСТ,а</w:t>
            </w:r>
            <w:r w:rsidRPr="00091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91DD6" w:rsidRPr="00091DD6" w:rsidTr="00091DD6">
        <w:trPr>
          <w:tblCellSpacing w:w="0" w:type="dxa"/>
        </w:trPr>
        <w:tc>
          <w:tcPr>
            <w:tcW w:w="8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1DD6" w:rsidRPr="00091DD6" w:rsidRDefault="00091DD6" w:rsidP="00091DD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решению суда на основании акта независимой экспертизы владелица сапожек получила денежную компенсацию стоимости сапожек за вычетом износа и стоимости проведения независимой экспертизы. Кроме этого Мастерская по ремонту обуви должна выплатить в пользу государства штраф</w:t>
            </w:r>
          </w:p>
        </w:tc>
      </w:tr>
    </w:tbl>
    <w:p w:rsidR="00821C9F" w:rsidRPr="00091DD6" w:rsidRDefault="00091DD6" w:rsidP="00091D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Вообще можно дать следующие рекомендации потребителям (покупателям) в каких случаях следует обращаться к независимому эксперту с просьбой о проведении экспертизы:</w:t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Если Вы обнаружили дефект товара в период срока годности товара, который больше гарантийного срока. Например для бытовой техники гарантия 1 год, а срок годности может достигать 10 лет.</w:t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Имея на руках чек и гарантийный талон, Вы обращаетесь с претензией в магазин. Вам могут вернуть деньги, или поменять товар, либо отправить товар на экспертизу в центр, с которым у магазина заключен договор. Многие не знают, что такие «прикормленные» эксперты, как правило дают заключение в пользу продавца. Поэтому если Вы согласились на такую «экспертизу», то обязательно ставьте условие – экспертиза должна производиться в Вашем присутствии, не согласились – обращайтесь к независимым экспертам.</w:t>
      </w:r>
      <w:r w:rsidRPr="00091D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91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Если экспертиза установит производственный брак, то магазин скорее всего пойдет на мировую. При передаче дела в суд шансы у продавца минимальны. А вот денежные санкции достаточно существенны: виновная сторона возвращает деньги за некачественный товар, оплачивает независимую экспертизу и выплачивает государству штраф в размере 50% от стоимости иска!   </w:t>
      </w:r>
    </w:p>
    <w:sectPr w:rsidR="00821C9F" w:rsidRPr="00091DD6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D353E"/>
    <w:multiLevelType w:val="multilevel"/>
    <w:tmpl w:val="984C2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520482"/>
    <w:multiLevelType w:val="hybridMultilevel"/>
    <w:tmpl w:val="22BCD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091DD6"/>
    <w:rsid w:val="00091DD6"/>
    <w:rsid w:val="004A79F9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2">
    <w:name w:val="heading 2"/>
    <w:basedOn w:val="Normal"/>
    <w:link w:val="Heading2Char"/>
    <w:uiPriority w:val="9"/>
    <w:qFormat/>
    <w:rsid w:val="00091D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91D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Emphasis">
    <w:name w:val="Emphasis"/>
    <w:basedOn w:val="DefaultParagraphFont"/>
    <w:uiPriority w:val="20"/>
    <w:qFormat/>
    <w:rsid w:val="00091DD6"/>
    <w:rPr>
      <w:i/>
      <w:iCs/>
    </w:rPr>
  </w:style>
  <w:style w:type="character" w:styleId="Strong">
    <w:name w:val="Strong"/>
    <w:basedOn w:val="DefaultParagraphFont"/>
    <w:uiPriority w:val="22"/>
    <w:qFormat/>
    <w:rsid w:val="00091DD6"/>
    <w:rPr>
      <w:b/>
      <w:bCs/>
    </w:rPr>
  </w:style>
  <w:style w:type="paragraph" w:styleId="NormalWeb">
    <w:name w:val="Normal (Web)"/>
    <w:basedOn w:val="Normal"/>
    <w:uiPriority w:val="99"/>
    <w:unhideWhenUsed/>
    <w:rsid w:val="00091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091DD6"/>
    <w:rPr>
      <w:color w:val="0000FF"/>
      <w:u w:val="single"/>
    </w:rPr>
  </w:style>
  <w:style w:type="character" w:customStyle="1" w:styleId="style1">
    <w:name w:val="style1"/>
    <w:basedOn w:val="DefaultParagraphFont"/>
    <w:rsid w:val="00091DD6"/>
  </w:style>
  <w:style w:type="paragraph" w:styleId="ListParagraph">
    <w:name w:val="List Paragraph"/>
    <w:basedOn w:val="Normal"/>
    <w:uiPriority w:val="34"/>
    <w:qFormat/>
    <w:rsid w:val="00091D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7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2446</Words>
  <Characters>13945</Characters>
  <Application>Microsoft Office Word</Application>
  <DocSecurity>0</DocSecurity>
  <Lines>116</Lines>
  <Paragraphs>32</Paragraphs>
  <ScaleCrop>false</ScaleCrop>
  <Company>WWL Corp.</Company>
  <LinksUpToDate>false</LinksUpToDate>
  <CharactersWithSpaces>16359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2011-06-09T07:20:00Z</dcterms:created>
  <dcterms:modified xsi:type="dcterms:W3CDTF">2011-06-09T07:21:00Z</dcterms:modified>
</cp:coreProperties>
</file>